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812B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Հաստատում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եմ</w:t>
      </w:r>
      <w:r>
        <w:rPr>
          <w:rFonts w:ascii="GHEA Grapalat" w:hAnsi="GHEA Grapalat" w:cs="Sylfaen"/>
          <w:sz w:val="22"/>
          <w:szCs w:val="22"/>
          <w:lang w:val="ro-RO"/>
        </w:rPr>
        <w:t>`</w:t>
      </w:r>
    </w:p>
    <w:p w14:paraId="2844C359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պատասխանատու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ստորաբաժանման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ղեկավար՝</w:t>
      </w:r>
    </w:p>
    <w:p w14:paraId="2EDC825D">
      <w:pPr>
        <w:jc w:val="right"/>
        <w:rPr>
          <w:rFonts w:ascii="GHEA Grapalat" w:hAnsi="GHEA Grapalat" w:cs="Sylfaen"/>
          <w:sz w:val="8"/>
          <w:szCs w:val="22"/>
          <w:lang w:val="ro-RO"/>
        </w:rPr>
      </w:pPr>
    </w:p>
    <w:p w14:paraId="46534D7A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>__________________</w:t>
      </w:r>
    </w:p>
    <w:p w14:paraId="18D5BBF6">
      <w:pPr>
        <w:jc w:val="center"/>
        <w:rPr>
          <w:rFonts w:ascii="GHEA Grapalat" w:hAnsi="GHEA Grapalat"/>
          <w:sz w:val="1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 xml:space="preserve">  </w:t>
      </w:r>
    </w:p>
    <w:p w14:paraId="08FE4AF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/>
          <w:sz w:val="22"/>
          <w:szCs w:val="22"/>
          <w:lang w:val="ro-RO"/>
        </w:rPr>
        <w:t>«____» «__________» 202</w:t>
      </w:r>
      <w:r>
        <w:rPr>
          <w:rFonts w:ascii="GHEA Grapalat" w:hAnsi="GHEA Grapalat"/>
          <w:sz w:val="22"/>
          <w:szCs w:val="22"/>
          <w:lang w:val="hy-AM"/>
        </w:rPr>
        <w:t>6</w:t>
      </w:r>
      <w:r>
        <w:rPr>
          <w:rFonts w:ascii="GHEA Grapalat" w:hAnsi="GHEA Grapalat" w:cs="Sylfaen"/>
          <w:sz w:val="22"/>
          <w:szCs w:val="22"/>
        </w:rPr>
        <w:t>թ</w:t>
      </w:r>
    </w:p>
    <w:p w14:paraId="085D49D6">
      <w:pPr>
        <w:jc w:val="center"/>
        <w:rPr>
          <w:rFonts w:ascii="GHEA Grapalat" w:hAnsi="GHEA Grapalat" w:cs="Sylfaen"/>
          <w:sz w:val="22"/>
          <w:szCs w:val="22"/>
          <w:lang w:val="ro-RO"/>
        </w:rPr>
      </w:pPr>
    </w:p>
    <w:p w14:paraId="6214FD26">
      <w:pPr>
        <w:jc w:val="center"/>
        <w:rPr>
          <w:rFonts w:ascii="GHEA Grapalat" w:hAnsi="GHEA Grapalat" w:cs="Sylfaen"/>
          <w:sz w:val="22"/>
          <w:szCs w:val="22"/>
          <w:lang w:val="ro-RO"/>
        </w:rPr>
      </w:pPr>
    </w:p>
    <w:p w14:paraId="2A250D39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40"/>
        <w:tblW w:w="10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"/>
        <w:gridCol w:w="2447"/>
        <w:gridCol w:w="7547"/>
      </w:tblGrid>
      <w:tr w14:paraId="7855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355" w:type="dxa"/>
          </w:tcPr>
          <w:p w14:paraId="0B8720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>
            <w:pPr>
              <w:autoSpaceDE w:val="0"/>
              <w:autoSpaceDN w:val="0"/>
              <w:adjustRightInd w:val="0"/>
              <w:rPr>
                <w:rFonts w:hint="default" w:ascii="GHEA Grapalat" w:hAnsi="GHEA Grapalat" w:cs="Sylfaen"/>
                <w:b/>
                <w:sz w:val="20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lang w:val="hy-AM"/>
              </w:rPr>
              <w:t xml:space="preserve">Լոռու մարզ Ալավերդի համայնք Ալավերդի քաղաքի Դեբեդ, Սանահին Սարահարթ և Սանահին Կայարան թաղամասում կանգառների կառուցման նախագծանախահաշվային փաստաթղթերի կազմման և </w:t>
            </w:r>
            <w:r>
              <w:rPr>
                <w:rFonts w:ascii="GHEA Grapalat" w:hAnsi="GHEA Grapalat"/>
                <w:b/>
                <w:color w:val="auto"/>
                <w:sz w:val="22"/>
                <w:lang w:val="hy-AM"/>
              </w:rPr>
              <w:t>երաշխավորագրի տրամադրման ծառայության</w:t>
            </w:r>
            <w:r>
              <w:rPr>
                <w:rFonts w:hint="default" w:ascii="GHEA Grapalat" w:hAnsi="GHEA Grapalat"/>
                <w:b/>
                <w:color w:val="auto"/>
                <w:sz w:val="22"/>
                <w:lang w:val="hy-AM"/>
              </w:rPr>
              <w:t xml:space="preserve"> ձեռքբերման</w:t>
            </w:r>
          </w:p>
        </w:tc>
      </w:tr>
      <w:tr w14:paraId="10896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77D2CAC1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19803D7E">
            <w:pPr>
              <w:spacing w:after="240"/>
              <w:rPr>
                <w:rFonts w:ascii="GHEA Grapalat" w:hAnsi="GHEA Grapalat"/>
                <w:sz w:val="22"/>
                <w:lang w:val="ru-RU"/>
              </w:rPr>
            </w:pPr>
            <w:r>
              <w:rPr>
                <w:rFonts w:ascii="GHEA Grapalat" w:hAnsi="GHEA Grapalat"/>
                <w:sz w:val="22"/>
                <w:lang w:val="hy-AM"/>
              </w:rPr>
              <w:t>Ալավերդի համայնքի Ալավերդի քաղաքի Դեբեդ, Սանահին Սարահարթ և Սանահին Կայարան թաղամասերում նախատեսվում է կառուցել թվով երեք հատ միանման կանգառներ</w:t>
            </w:r>
            <w:r>
              <w:rPr>
                <w:rFonts w:hint="default" w:ascii="GHEA Grapalat" w:hAnsi="GHEA Grapalat"/>
                <w:sz w:val="22"/>
                <w:lang w:val="hy-AM"/>
              </w:rPr>
              <w:t>.</w:t>
            </w:r>
            <w:r>
              <w:rPr>
                <w:rFonts w:ascii="GHEA Grapalat" w:hAnsi="GHEA Grapalat"/>
                <w:sz w:val="22"/>
                <w:lang w:val="hy-AM"/>
              </w:rPr>
              <w:t xml:space="preserve"> բետոնե հիմքերով, հարթակով և մետաղական կոնստրուկցիաներով։</w:t>
            </w:r>
            <w:r>
              <w:rPr>
                <w:rFonts w:hint="default" w:ascii="GHEA Grapalat" w:hAnsi="GHEA Grapalat"/>
                <w:sz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lang w:val="hy-AM"/>
              </w:rPr>
              <w:t>Արտաքին չափերը և դիզայնը համաձայնեցնել Ալավերդու համայնքապետարանի հետ</w:t>
            </w:r>
            <w:r>
              <w:rPr>
                <w:rFonts w:ascii="GHEA Grapalat" w:hAnsi="GHEA Grapalat"/>
                <w:sz w:val="22"/>
                <w:lang w:val="ru-RU"/>
              </w:rPr>
              <w:t>)</w:t>
            </w:r>
          </w:p>
          <w:p w14:paraId="3788A75D">
            <w:pPr>
              <w:spacing w:after="240"/>
              <w:rPr>
                <w:rFonts w:ascii="GHEA Grapalat" w:hAnsi="GHEA Grapalat"/>
                <w:sz w:val="22"/>
                <w:lang w:val="hy-AM"/>
              </w:rPr>
            </w:pPr>
            <w:r>
              <w:rPr>
                <w:rFonts w:hint="default" w:ascii="GHEA Grapalat" w:hAnsi="GHEA Grapalat"/>
                <w:sz w:val="22"/>
                <w:lang w:val="hy-AM" w:eastAsia="en-US"/>
              </w:rPr>
              <w:t xml:space="preserve">Նախագծում ներկայացնել </w:t>
            </w:r>
            <w:r>
              <w:rPr>
                <w:rFonts w:ascii="GHEA Grapalat" w:hAnsi="GHEA Grapalat"/>
                <w:sz w:val="22"/>
                <w:lang w:val="hy-AM"/>
              </w:rPr>
              <w:t>տարածքի տեղագրագեոդեզիական և կադաստրային հանույթները։</w:t>
            </w:r>
          </w:p>
          <w:p w14:paraId="077406FC">
            <w:pPr>
              <w:pStyle w:val="7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284" w:firstLine="0" w:firstLineChars="0"/>
              <w:jc w:val="both"/>
              <w:textAlignment w:val="auto"/>
              <w:rPr>
                <w:rFonts w:ascii="GHEA Grapalat" w:hAnsi="GHEA Grapalat"/>
                <w:sz w:val="22"/>
                <w:lang w:val="hy-AM" w:eastAsia="zh-CN"/>
              </w:rPr>
            </w:pPr>
            <w:r>
              <w:rPr>
                <w:rFonts w:hint="default" w:ascii="GHEA Grapalat" w:hAnsi="GHEA Grapalat" w:cs="Sylfaen" w:eastAsiaTheme="minorEastAsia"/>
                <w:sz w:val="22"/>
                <w:szCs w:val="22"/>
                <w:lang w:val="hy-AM" w:eastAsia="en-US" w:bidi="ar-SA"/>
              </w:rPr>
              <w:t xml:space="preserve">Նախագծում ներկայացնել նաև եռաչափական </w:t>
            </w:r>
            <w:r>
              <w:rPr>
                <w:rFonts w:hint="default" w:ascii="GHEA Grapalat" w:hAnsi="GHEA Grapalat" w:cs="Sylfaen" w:eastAsiaTheme="minorEastAsia"/>
                <w:sz w:val="22"/>
                <w:szCs w:val="22"/>
                <w:lang w:val="en-US" w:eastAsia="en-US" w:bidi="ar-SA"/>
              </w:rPr>
              <w:t>(</w:t>
            </w:r>
            <w:r>
              <w:rPr>
                <w:rFonts w:hint="default" w:ascii="GHEA Grapalat" w:hAnsi="GHEA Grapalat" w:cs="Sylfaen" w:eastAsiaTheme="minorEastAsia"/>
                <w:sz w:val="22"/>
                <w:szCs w:val="22"/>
                <w:lang w:val="hy-AM" w:eastAsia="en-US" w:bidi="ar-SA"/>
              </w:rPr>
              <w:t>3</w:t>
            </w:r>
            <w:r>
              <w:rPr>
                <w:rFonts w:hint="default" w:ascii="GHEA Grapalat" w:hAnsi="GHEA Grapalat" w:cs="Sylfaen" w:eastAsiaTheme="minorEastAsia"/>
                <w:sz w:val="22"/>
                <w:szCs w:val="22"/>
                <w:lang w:val="en-US" w:eastAsia="en-US" w:bidi="ar-SA"/>
              </w:rPr>
              <w:t xml:space="preserve">D) </w:t>
            </w:r>
            <w:r>
              <w:rPr>
                <w:rFonts w:hint="default" w:ascii="GHEA Grapalat" w:hAnsi="GHEA Grapalat" w:cs="Sylfaen" w:eastAsiaTheme="minorEastAsia"/>
                <w:sz w:val="22"/>
                <w:szCs w:val="22"/>
                <w:lang w:val="hy-AM" w:eastAsia="en-US" w:bidi="ar-SA"/>
              </w:rPr>
              <w:t>պատկեր</w:t>
            </w:r>
          </w:p>
        </w:tc>
      </w:tr>
      <w:tr w14:paraId="1D02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  <w:jc w:val="center"/>
        </w:trPr>
        <w:tc>
          <w:tcPr>
            <w:tcW w:w="355" w:type="dxa"/>
          </w:tcPr>
          <w:p w14:paraId="0135735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 w:eastAsia="zh-CN"/>
              </w:rPr>
            </w:pPr>
          </w:p>
        </w:tc>
        <w:tc>
          <w:tcPr>
            <w:tcW w:w="2447" w:type="dxa"/>
            <w:vAlign w:val="center"/>
          </w:tcPr>
          <w:p w14:paraId="7A977E9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Համայնքային բյուջեի ծրագիր </w:t>
            </w:r>
          </w:p>
          <w:p w14:paraId="3EE619D0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>
            <w:pPr>
              <w:pStyle w:val="76"/>
              <w:numPr>
                <w:ilvl w:val="0"/>
                <w:numId w:val="1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6D91EC1B">
            <w:pPr>
              <w:pStyle w:val="76"/>
              <w:numPr>
                <w:ilvl w:val="0"/>
                <w:numId w:val="1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չափագրություններ,</w:t>
            </w:r>
          </w:p>
          <w:p w14:paraId="121BA8D8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մշակում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նորմատիվային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պահանջների՝</w:t>
            </w:r>
          </w:p>
          <w:p w14:paraId="3843DA9B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-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31-03-2018 «Հասարակական շենքեր և շինություններ», </w:t>
            </w:r>
          </w:p>
          <w:p w14:paraId="1E263ECF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20-06-2014 «Շենքերի և կառուցվածքների վերակառուցում, վերականգնում և ուժեղացում. հիմնական դրույթներ», </w:t>
            </w:r>
          </w:p>
          <w:p w14:paraId="3C443E27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20.04_«Երկրաշարժադիմացկուն շինարարություն. նախագծման նորմեր», </w:t>
            </w:r>
          </w:p>
          <w:p w14:paraId="01FA6B90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21-01-2014 «Շենքերի և շինությունների հրդեհային անվտանգություն», </w:t>
            </w:r>
          </w:p>
          <w:p w14:paraId="7EFD315A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 22-03-2017 «Արհեստական և բնական լուսավորում»,</w:t>
            </w:r>
          </w:p>
          <w:p w14:paraId="525B32D2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ՀՀԿՀ 23-101-2017 «Բնակչության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հավանություն տալու մասին», </w:t>
            </w:r>
          </w:p>
          <w:p w14:paraId="0FB98D11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24.10.2019 թ. թիվ N 426-Ն «Նոր կառուցվող բնակելի բազմաբնակարան շենքերում, ինչպես նաեվ պետական միջոցների հաշվին կառուցվող (վերակառուցվող, նորոգվող) օբյեկտներում էներգախնայողության և էներգաարդյունավետության տեխնիկական կանոնակարգը սահմանելու մասին» որոշում,</w:t>
            </w:r>
          </w:p>
          <w:p w14:paraId="5C65726E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25.12.2014թ. թիվ 1504-Ն «Պետական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մասին» որոշում,</w:t>
            </w:r>
          </w:p>
          <w:p w14:paraId="3AE3DB13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16.02.2006թ. թիվ 392-Ն «Հաշմանդամների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մասին» որոշում:</w:t>
            </w:r>
          </w:p>
          <w:p w14:paraId="0700F47F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Arial Unicode" w:hAnsi="Arial Unicode"/>
                <w:b/>
                <w:bCs/>
                <w:color w:val="000000"/>
                <w:sz w:val="21"/>
                <w:szCs w:val="21"/>
                <w:shd w:val="clear" w:color="auto" w:fill="FFFFFF"/>
              </w:rPr>
              <w:t>ՀՀՇՆ 30-02-2022 «ՏԱՐԱԾՔԻ ԲԱՐԵԿԱՐԳՈՒՄ»</w:t>
            </w:r>
          </w:p>
          <w:p w14:paraId="1460C26B">
            <w:pPr>
              <w:ind w:left="210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</w:p>
          <w:p w14:paraId="48169EBC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</w:pPr>
          </w:p>
          <w:p w14:paraId="4A2922A3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&lt;Քաղաքաշինության մասին&gt; օրենք</w:t>
            </w:r>
          </w:p>
          <w:p w14:paraId="27229B96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&lt;Քաղաքացիական պաշտպանության մասին&gt; օրենք</w:t>
            </w:r>
          </w:p>
          <w:p w14:paraId="75B79132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&lt;Շրջակա միջավայրի վրա ազդեցության գնահատման և փորձաքննության մասին&gt; օրենք</w:t>
            </w:r>
          </w:p>
          <w:p w14:paraId="1E4A24DA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2020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10-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ՀՀՇՆ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N 95-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,</w:t>
            </w:r>
          </w:p>
          <w:p w14:paraId="1D747213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ՀՀՇՆ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բնական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շարք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ուժը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>»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N 56-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>,</w:t>
            </w:r>
          </w:p>
          <w:p w14:paraId="17490332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2014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դեկտեմբերի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25-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ab/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Պետական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միջոցների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հաշվին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կառուցվող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վերակառուցվող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նորոգվող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)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օբյեկտներում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էներգախնայողության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և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էներգաարդյունավետության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բարձրացմանն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ուղղված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կիրառման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 1504-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որոշում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,</w:t>
            </w:r>
          </w:p>
          <w:p w14:paraId="670C42CB">
            <w:pPr>
              <w:numPr>
                <w:ilvl w:val="0"/>
                <w:numId w:val="3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2017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մայիսի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4-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Գնումների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գործընթացի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կազմակերպման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կարգը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և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2011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փետրվարի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N 168-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որոշումը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ուժը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կորցրած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ճանաչելու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 526-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որոշման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Կարգի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33-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ենթակետի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</w:t>
            </w:r>
          </w:p>
          <w:p w14:paraId="5C6B5756">
            <w:pPr>
              <w:numPr>
                <w:ilvl w:val="0"/>
                <w:numId w:val="3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2015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մարտի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19-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&lt;Հայաստանի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մասին&gt;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N596-Ն որոշում</w:t>
            </w:r>
          </w:p>
          <w:p w14:paraId="2D6E059D">
            <w:pPr>
              <w:shd w:val="clear" w:color="auto" w:fill="FFFFFF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Նախագծային փաստաթղթերը մշակելիս անհրաժեշտ է զերծ                      մնալ ՀՀ տարածքում չգործող կամ ուժը կորցրած նորմատիվ փաստաթղթերի կիրառումից և դա հաշվի առնել նախագծային փաստաթղթերը հաստատելիս:</w:t>
            </w:r>
          </w:p>
        </w:tc>
      </w:tr>
      <w:tr w14:paraId="51A6F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55" w:type="dxa"/>
          </w:tcPr>
          <w:p w14:paraId="001656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փուլերով(այդ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14:paraId="13C8F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355" w:type="dxa"/>
          </w:tcPr>
          <w:p w14:paraId="0D60EB3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>
            <w:pPr>
              <w:pStyle w:val="7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73EF69EA">
            <w:pPr>
              <w:pStyle w:val="76"/>
              <w:numPr>
                <w:ilvl w:val="0"/>
                <w:numId w:val="4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Ճարտարապետաշինարարական մաս</w:t>
            </w:r>
          </w:p>
          <w:p w14:paraId="1922CB95">
            <w:pPr>
              <w:pStyle w:val="7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Ծավալահատակագծային լուծումներ, մասնագրեր և հանգույցներ /այդ թվում շենքի կահավորման հատակագիծ/</w:t>
            </w:r>
          </w:p>
          <w:p w14:paraId="66E8E459">
            <w:pPr>
              <w:pStyle w:val="76"/>
              <w:numPr>
                <w:ilvl w:val="0"/>
                <w:numId w:val="4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Կոնստրուկտիվ</w:t>
            </w:r>
            <w:r>
              <w:rPr>
                <w:rFonts w:ascii="GHEA Grapalat" w:hAnsi="GHEA Grapalat" w:cs="Sylfaen"/>
                <w:b/>
                <w:sz w:val="20"/>
                <w:szCs w:val="20"/>
                <w:lang w:eastAsia="zh-CN"/>
              </w:rPr>
              <w:t xml:space="preserve"> 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մաս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0F8D26A4">
            <w:pPr>
              <w:pStyle w:val="7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Կոնստրուկտիվ լուծումներ,</w:t>
            </w:r>
          </w:p>
          <w:p w14:paraId="3510222B">
            <w:pPr>
              <w:pStyle w:val="76"/>
              <w:numPr>
                <w:ilvl w:val="0"/>
                <w:numId w:val="4"/>
              </w:numPr>
              <w:tabs>
                <w:tab w:val="left" w:pos="740"/>
              </w:tabs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Շինմոնտաժային աշխատանքների նախահաշիվ</w:t>
            </w:r>
          </w:p>
          <w:p w14:paraId="46FB9520">
            <w:pPr>
              <w:pStyle w:val="76"/>
              <w:numPr>
                <w:ilvl w:val="0"/>
                <w:numId w:val="4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կազմակերպման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նախագիծ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C94CDBC">
            <w:pPr>
              <w:pStyle w:val="76"/>
              <w:numPr>
                <w:ilvl w:val="0"/>
                <w:numId w:val="4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Շ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րջակա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միջավայրի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պահպանմանն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7CAE251D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համաձայնեցում</w:t>
            </w:r>
          </w:p>
          <w:p w14:paraId="57949C3C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  <w:lang w:val="ru-RU"/>
              </w:rPr>
            </w:pPr>
          </w:p>
          <w:p w14:paraId="3FD2C47E">
            <w:pPr>
              <w:pStyle w:val="36"/>
              <w:numPr>
                <w:ilvl w:val="0"/>
                <w:numId w:val="6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Համայնքի ղեկավարի հետ</w:t>
            </w:r>
            <w:r>
              <w:rPr>
                <w:rFonts w:ascii="GHEA Grapalat" w:hAnsi="GHEA Grapalat" w:eastAsiaTheme="minorHAnsi"/>
                <w:sz w:val="20"/>
                <w:szCs w:val="16"/>
              </w:rPr>
              <w:t>:</w:t>
            </w:r>
          </w:p>
        </w:tc>
      </w:tr>
      <w:tr w14:paraId="6B421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355" w:type="dxa"/>
          </w:tcPr>
          <w:p w14:paraId="1F0A66CC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</w:p>
        </w:tc>
        <w:tc>
          <w:tcPr>
            <w:tcW w:w="7547" w:type="dxa"/>
          </w:tcPr>
          <w:p w14:paraId="0C077960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>
            <w:pPr>
              <w:pStyle w:val="7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Շինարարական նյութերի, պատրաստվածքների (շահագործման) նկատմամբ պահանջներ</w:t>
            </w:r>
          </w:p>
          <w:p w14:paraId="6536B937">
            <w:pPr>
              <w:pStyle w:val="76"/>
              <w:numPr>
                <w:ilvl w:val="0"/>
                <w:numId w:val="5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>,</w:t>
            </w:r>
          </w:p>
          <w:p w14:paraId="7F6C6C36">
            <w:pPr>
              <w:pStyle w:val="76"/>
              <w:numPr>
                <w:ilvl w:val="0"/>
                <w:numId w:val="5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>
            <w:pPr>
              <w:pStyle w:val="76"/>
              <w:numPr>
                <w:ilvl w:val="0"/>
                <w:numId w:val="5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Նախագծում օգտագործվող շինարարական նյութերի, պատրաստվածքների հատկանիշների  մանրամասն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 xml:space="preserve">Նախագծանախահաշվային փաստաթղթերի /տեքստային և գծագրական նյութերի, նախահաշվի/ ամբողջական փաթեթի ներկայացում 3 օրինակ՝ փաստաթղթային և էլեկտրոնային՝ AUTO CAD և PDF, նախահաշիվը՝ EXCEL տարբերակներով` 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լրացված միավորի գներով։</w:t>
            </w:r>
          </w:p>
          <w:p w14:paraId="59221013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Էլեկտրոնային կրիչում ներառվող ֆայլերը պետք է ունենան պարունակությանը համարժեք անվանումներ, և զերծ լինեն կողմնակի ինֆորմացիայից:</w:t>
            </w:r>
          </w:p>
          <w:p w14:paraId="57069F7D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 xml:space="preserve"> ՀՀ կառավարության 2017 թվականի մայիսի 4-ի «Գնումների գործընթացի կազմակերպման կարգը հաստատելու և ՀՀ կառավարության 2011 թվականի փետրվարի 10-ի N 168-Ն որոշումը ուժը կորցրած ճանաչելու մասին» N 526-Ն որոշման Կարգի 33-րդ կետի 10-րդ ենթակետ.</w:t>
            </w:r>
          </w:p>
          <w:p w14:paraId="34216344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նախագծային փաստաթղթերի մշակման ժամանակ նախագծողը`</w:t>
            </w:r>
          </w:p>
          <w:p w14:paraId="7FE9EDE8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ա. շինարարական ծրագրի կատարման համար օգտագործվող նյութերի և (կամ) սարքերի ու սարքավորումների տեխնիկական բնութագրերը կազմում է օրենքի 13-րդ հոդվածի և սույն կարգի 22-րդ կետով նախատեսված պահանջներին համապատասխան,</w:t>
            </w:r>
          </w:p>
          <w:p w14:paraId="4C58E50D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բ. ներկայացնում է կապալի օբյեկտի, դրա առանձին մասերի (կոնստրուկցիաների և այլն) և օգտագործվելիք նյութերի և (կամ) սարքերի ու սարքավորումների երաշխիքային ժամկետներին ներկայացվող նվազագույն պահանջները,</w:t>
            </w:r>
          </w:p>
          <w:p w14:paraId="095802A9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գ. ներկայացնում է աշխատանքների առանձին տեսակների կատարման օրացուցային ժամանակացույցը,</w:t>
            </w:r>
          </w:p>
          <w:p w14:paraId="12D827DA">
            <w:pPr>
              <w:shd w:val="clear" w:color="auto" w:fill="FFFFFF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դ. պատվիրատուին նախագծային փաստաթղթերը ներկայացնում է հայերեն և ռուսերեն լեզուներով՝ թղթային և էլեկտրոնային տարբերակներով.</w:t>
            </w:r>
          </w:p>
          <w:p w14:paraId="106AC632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</w:p>
        </w:tc>
      </w:tr>
      <w:tr w14:paraId="6B012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3" w:hRule="atLeast"/>
          <w:jc w:val="center"/>
        </w:trPr>
        <w:tc>
          <w:tcPr>
            <w:tcW w:w="355" w:type="dxa"/>
          </w:tcPr>
          <w:p w14:paraId="63B07F07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Style w:val="12"/>
              <w:tblpPr w:leftFromText="180" w:rightFromText="180" w:vertAnchor="text" w:horzAnchor="margin" w:tblpXSpec="center" w:tblpY="50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581"/>
              <w:gridCol w:w="4740"/>
            </w:tblGrid>
            <w:tr w14:paraId="4C05482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14:paraId="5FD944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1AECF7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2-րդ   դաս</w:t>
                  </w:r>
                </w:p>
              </w:tc>
            </w:tr>
            <w:tr w14:paraId="01D56EC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2D1C7CE8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ծածկագիրը</w:t>
                  </w:r>
                </w:p>
              </w:tc>
              <w:tc>
                <w:tcPr>
                  <w:tcW w:w="0" w:type="auto"/>
                  <w:vAlign w:val="center"/>
                </w:tcPr>
                <w:p w14:paraId="38F09D75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01</w:t>
                  </w:r>
                </w:p>
              </w:tc>
            </w:tr>
            <w:tr w14:paraId="4C7394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74081AB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45079109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363A37A6">
                  <w:pPr>
                    <w:rPr>
                      <w:rFonts w:ascii="Cambria Math" w:hAnsi="Cambria Math"/>
                      <w:b/>
                      <w:sz w:val="16"/>
                      <w:szCs w:val="16"/>
                      <w:lang w:val="hy-AM"/>
                    </w:rPr>
                  </w:pPr>
                </w:p>
                <w:p w14:paraId="01AFB086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75F4D3F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14:paraId="261F231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91A84E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5968D779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14:paraId="2FAB79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" w:hRule="atLeast"/>
              </w:trPr>
              <w:tc>
                <w:tcPr>
                  <w:tcW w:w="0" w:type="auto"/>
                  <w:vAlign w:val="center"/>
                </w:tcPr>
                <w:p w14:paraId="1F0887C7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254DAB25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56D6016A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  <w:bookmarkStart w:id="0" w:name="_GoBack"/>
            <w:bookmarkEnd w:id="0"/>
          </w:p>
        </w:tc>
      </w:tr>
      <w:tr w14:paraId="2434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60F2FD33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4022EE4B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 փաստաթղթերի կազմման ծառայությունների մատուցման ավարտը` 30 օրացույցային օրից, հաշված պայմանագրով նախատեսված ծառայությունների մեկնարկի օրվանից:</w:t>
            </w:r>
          </w:p>
          <w:p w14:paraId="0D9158FE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 ԼՐԱՄՇԱԿՈՒՄ</w:t>
            </w:r>
          </w:p>
          <w:p w14:paraId="1C0FC63E">
            <w:pPr>
              <w:shd w:val="clear" w:color="auto" w:fill="FFFFFF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>
      <w:pPr>
        <w:rPr>
          <w:rFonts w:ascii="GHEA Grapalat" w:hAnsi="GHEA Grapalat"/>
          <w:sz w:val="20"/>
          <w:lang w:val="hy-AM"/>
        </w:rPr>
      </w:pPr>
    </w:p>
    <w:p w14:paraId="739E010D">
      <w:pPr>
        <w:jc w:val="center"/>
        <w:rPr>
          <w:rFonts w:ascii="GHEA Grapalat" w:hAnsi="GHEA Grapalat"/>
          <w:sz w:val="20"/>
          <w:lang w:val="af-ZA"/>
        </w:rPr>
      </w:pPr>
    </w:p>
    <w:p w14:paraId="78917276">
      <w:pPr>
        <w:ind w:left="240" w:leftChars="100"/>
        <w:rPr>
          <w:rFonts w:ascii="GHEA Grapalat" w:hAnsi="GHEA Grapalat" w:eastAsia="Microsoft JhengHei" w:cs="GHEA Grapalat"/>
          <w:lang w:val="hy-AM"/>
        </w:rPr>
      </w:pPr>
      <w:r>
        <w:rPr>
          <w:rFonts w:ascii="GHEA Grapalat" w:hAnsi="GHEA Grapalat" w:cs="GHEA Grapalat"/>
        </w:rPr>
        <w:t>Պատասխանատու</w:t>
      </w:r>
      <w:r>
        <w:rPr>
          <w:rFonts w:ascii="GHEA Grapalat" w:hAnsi="GHEA Grapalat" w:cs="GHEA Grapalat"/>
          <w:lang w:val="ro-RO"/>
        </w:rPr>
        <w:t xml:space="preserve"> </w:t>
      </w:r>
      <w:r>
        <w:rPr>
          <w:rFonts w:ascii="GHEA Grapalat" w:hAnsi="GHEA Grapalat" w:cs="GHEA Grapalat"/>
        </w:rPr>
        <w:t>ստորաբաժանում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</w:p>
    <w:p w14:paraId="6790D72F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Լիանա Կոստանդյան</w:t>
      </w:r>
    </w:p>
    <w:p w14:paraId="1CF5EE00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48377012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Արմեն Մելիքսեթյան</w:t>
      </w:r>
    </w:p>
    <w:p w14:paraId="536C0AFD">
      <w:pPr>
        <w:ind w:left="4200"/>
        <w:rPr>
          <w:rFonts w:ascii="GHEA Grapalat" w:hAnsi="GHEA Grapalat" w:cs="GHEA Grapalat"/>
          <w:sz w:val="22"/>
          <w:szCs w:val="22"/>
          <w:lang w:val="hy-AM"/>
        </w:rPr>
      </w:pPr>
    </w:p>
    <w:p w14:paraId="15E41D42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Սամվել Թորոսյան</w:t>
      </w:r>
    </w:p>
    <w:p w14:paraId="07349C0A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1957237D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Հայկասար Գալստյան</w:t>
      </w:r>
    </w:p>
    <w:p w14:paraId="699C157F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77BC5465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Պավել Պապոյան</w:t>
      </w:r>
    </w:p>
    <w:p w14:paraId="598C577A">
      <w:pPr>
        <w:jc w:val="right"/>
        <w:rPr>
          <w:rFonts w:ascii="GHEA Grapalat" w:hAnsi="GHEA Grapalat"/>
          <w:sz w:val="20"/>
          <w:lang w:val="hy-AM"/>
        </w:rPr>
      </w:pPr>
    </w:p>
    <w:sectPr>
      <w:footnotePr>
        <w:pos w:val="beneathText"/>
      </w:footnotePr>
      <w:pgSz w:w="11906" w:h="16838"/>
      <w:pgMar w:top="568" w:right="849" w:bottom="720" w:left="993" w:header="561" w:footer="56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Arial AM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Baltica"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Arial AMU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Unicode">
    <w:altName w:val="Arial"/>
    <w:panose1 w:val="020B0604020202020204"/>
    <w:charset w:val="CC"/>
    <w:family w:val="swiss"/>
    <w:pitch w:val="default"/>
    <w:sig w:usb0="00000000" w:usb1="00000000" w:usb2="00000000" w:usb3="00000000" w:csb0="4000009F" w:csb1="DFD74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7F" w:usb3="00000000" w:csb0="003F01FF" w:csb1="00000000"/>
  </w:font>
  <w:font w:name="Times LatRu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Arial AM"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60FF2"/>
    <w:multiLevelType w:val="multilevel"/>
    <w:tmpl w:val="0DC60FF2"/>
    <w:lvl w:ilvl="0" w:tentative="0">
      <w:start w:val="12"/>
      <w:numFmt w:val="bullet"/>
      <w:lvlText w:val="-"/>
      <w:lvlJc w:val="left"/>
      <w:pPr>
        <w:ind w:left="4230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9B8315D"/>
    <w:multiLevelType w:val="multilevel"/>
    <w:tmpl w:val="29B8315D"/>
    <w:lvl w:ilvl="0" w:tentative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55" w:hanging="360"/>
      </w:pPr>
    </w:lvl>
    <w:lvl w:ilvl="2" w:tentative="0">
      <w:start w:val="1"/>
      <w:numFmt w:val="lowerRoman"/>
      <w:lvlText w:val="%3."/>
      <w:lvlJc w:val="right"/>
      <w:pPr>
        <w:ind w:left="2175" w:hanging="180"/>
      </w:pPr>
    </w:lvl>
    <w:lvl w:ilvl="3" w:tentative="0">
      <w:start w:val="1"/>
      <w:numFmt w:val="decimal"/>
      <w:lvlText w:val="%4."/>
      <w:lvlJc w:val="left"/>
      <w:pPr>
        <w:ind w:left="2895" w:hanging="360"/>
      </w:pPr>
    </w:lvl>
    <w:lvl w:ilvl="4" w:tentative="0">
      <w:start w:val="1"/>
      <w:numFmt w:val="lowerLetter"/>
      <w:lvlText w:val="%5."/>
      <w:lvlJc w:val="left"/>
      <w:pPr>
        <w:ind w:left="3615" w:hanging="360"/>
      </w:pPr>
    </w:lvl>
    <w:lvl w:ilvl="5" w:tentative="0">
      <w:start w:val="1"/>
      <w:numFmt w:val="lowerRoman"/>
      <w:lvlText w:val="%6."/>
      <w:lvlJc w:val="right"/>
      <w:pPr>
        <w:ind w:left="4335" w:hanging="180"/>
      </w:pPr>
    </w:lvl>
    <w:lvl w:ilvl="6" w:tentative="0">
      <w:start w:val="1"/>
      <w:numFmt w:val="decimal"/>
      <w:lvlText w:val="%7."/>
      <w:lvlJc w:val="left"/>
      <w:pPr>
        <w:ind w:left="5055" w:hanging="360"/>
      </w:pPr>
    </w:lvl>
    <w:lvl w:ilvl="7" w:tentative="0">
      <w:start w:val="1"/>
      <w:numFmt w:val="lowerLetter"/>
      <w:lvlText w:val="%8."/>
      <w:lvlJc w:val="left"/>
      <w:pPr>
        <w:ind w:left="5775" w:hanging="360"/>
      </w:pPr>
    </w:lvl>
    <w:lvl w:ilvl="8" w:tentative="0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700035"/>
    <w:multiLevelType w:val="multilevel"/>
    <w:tmpl w:val="4D700035"/>
    <w:lvl w:ilvl="0" w:tentative="0">
      <w:start w:val="1"/>
      <w:numFmt w:val="decimal"/>
      <w:lvlText w:val="%1."/>
      <w:lvlJc w:val="left"/>
      <w:pPr>
        <w:ind w:left="456" w:hanging="360"/>
      </w:pPr>
      <w:rPr>
        <w:rFonts w:hint="default" w:cs="Sylfaen"/>
        <w:color w:val="auto"/>
      </w:rPr>
    </w:lvl>
    <w:lvl w:ilvl="1" w:tentative="0">
      <w:start w:val="1"/>
      <w:numFmt w:val="lowerLetter"/>
      <w:lvlText w:val="%2."/>
      <w:lvlJc w:val="left"/>
      <w:pPr>
        <w:ind w:left="1176" w:hanging="360"/>
      </w:pPr>
    </w:lvl>
    <w:lvl w:ilvl="2" w:tentative="0">
      <w:start w:val="1"/>
      <w:numFmt w:val="lowerRoman"/>
      <w:lvlText w:val="%3."/>
      <w:lvlJc w:val="right"/>
      <w:pPr>
        <w:ind w:left="1896" w:hanging="180"/>
      </w:pPr>
    </w:lvl>
    <w:lvl w:ilvl="3" w:tentative="0">
      <w:start w:val="1"/>
      <w:numFmt w:val="decimal"/>
      <w:lvlText w:val="%4."/>
      <w:lvlJc w:val="left"/>
      <w:pPr>
        <w:ind w:left="2616" w:hanging="360"/>
      </w:pPr>
    </w:lvl>
    <w:lvl w:ilvl="4" w:tentative="0">
      <w:start w:val="1"/>
      <w:numFmt w:val="lowerLetter"/>
      <w:lvlText w:val="%5."/>
      <w:lvlJc w:val="left"/>
      <w:pPr>
        <w:ind w:left="3336" w:hanging="360"/>
      </w:pPr>
    </w:lvl>
    <w:lvl w:ilvl="5" w:tentative="0">
      <w:start w:val="1"/>
      <w:numFmt w:val="lowerRoman"/>
      <w:lvlText w:val="%6."/>
      <w:lvlJc w:val="right"/>
      <w:pPr>
        <w:ind w:left="4056" w:hanging="180"/>
      </w:pPr>
    </w:lvl>
    <w:lvl w:ilvl="6" w:tentative="0">
      <w:start w:val="1"/>
      <w:numFmt w:val="decimal"/>
      <w:lvlText w:val="%7."/>
      <w:lvlJc w:val="left"/>
      <w:pPr>
        <w:ind w:left="4776" w:hanging="360"/>
      </w:pPr>
    </w:lvl>
    <w:lvl w:ilvl="7" w:tentative="0">
      <w:start w:val="1"/>
      <w:numFmt w:val="lowerLetter"/>
      <w:lvlText w:val="%8."/>
      <w:lvlJc w:val="left"/>
      <w:pPr>
        <w:ind w:left="5496" w:hanging="360"/>
      </w:pPr>
    </w:lvl>
    <w:lvl w:ilvl="8" w:tentative="0">
      <w:start w:val="1"/>
      <w:numFmt w:val="lowerRoman"/>
      <w:lvlText w:val="%9."/>
      <w:lvlJc w:val="right"/>
      <w:pPr>
        <w:ind w:left="6216" w:hanging="180"/>
      </w:pPr>
    </w:lvl>
  </w:abstractNum>
  <w:abstractNum w:abstractNumId="3">
    <w:nsid w:val="6B154CA0"/>
    <w:multiLevelType w:val="multilevel"/>
    <w:tmpl w:val="6B154CA0"/>
    <w:lvl w:ilvl="0" w:tentative="0">
      <w:start w:val="0"/>
      <w:numFmt w:val="bullet"/>
      <w:lvlText w:val="-"/>
      <w:lvlJc w:val="left"/>
      <w:pPr>
        <w:ind w:left="934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65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4" w:hanging="360"/>
      </w:pPr>
      <w:rPr>
        <w:rFonts w:hint="default" w:ascii="Wingdings" w:hAnsi="Wingdings"/>
      </w:rPr>
    </w:lvl>
  </w:abstractNum>
  <w:abstractNum w:abstractNumId="4">
    <w:nsid w:val="7725150C"/>
    <w:multiLevelType w:val="multilevel"/>
    <w:tmpl w:val="7725150C"/>
    <w:lvl w:ilvl="0" w:tentative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 w:tentative="0">
      <w:start w:val="1"/>
      <w:numFmt w:val="lowerLetter"/>
      <w:lvlText w:val="%2."/>
      <w:lvlJc w:val="left"/>
      <w:pPr>
        <w:ind w:left="1292" w:hanging="360"/>
      </w:pPr>
    </w:lvl>
    <w:lvl w:ilvl="2" w:tentative="0">
      <w:start w:val="1"/>
      <w:numFmt w:val="lowerRoman"/>
      <w:lvlText w:val="%3."/>
      <w:lvlJc w:val="right"/>
      <w:pPr>
        <w:ind w:left="2012" w:hanging="180"/>
      </w:pPr>
    </w:lvl>
    <w:lvl w:ilvl="3" w:tentative="0">
      <w:start w:val="1"/>
      <w:numFmt w:val="decimal"/>
      <w:lvlText w:val="%4."/>
      <w:lvlJc w:val="left"/>
      <w:pPr>
        <w:ind w:left="2732" w:hanging="360"/>
      </w:pPr>
    </w:lvl>
    <w:lvl w:ilvl="4" w:tentative="0">
      <w:start w:val="1"/>
      <w:numFmt w:val="lowerLetter"/>
      <w:lvlText w:val="%5."/>
      <w:lvlJc w:val="left"/>
      <w:pPr>
        <w:ind w:left="3452" w:hanging="360"/>
      </w:pPr>
    </w:lvl>
    <w:lvl w:ilvl="5" w:tentative="0">
      <w:start w:val="1"/>
      <w:numFmt w:val="lowerRoman"/>
      <w:lvlText w:val="%6."/>
      <w:lvlJc w:val="right"/>
      <w:pPr>
        <w:ind w:left="4172" w:hanging="180"/>
      </w:pPr>
    </w:lvl>
    <w:lvl w:ilvl="6" w:tentative="0">
      <w:start w:val="1"/>
      <w:numFmt w:val="decimal"/>
      <w:lvlText w:val="%7."/>
      <w:lvlJc w:val="left"/>
      <w:pPr>
        <w:ind w:left="4892" w:hanging="360"/>
      </w:pPr>
    </w:lvl>
    <w:lvl w:ilvl="7" w:tentative="0">
      <w:start w:val="1"/>
      <w:numFmt w:val="lowerLetter"/>
      <w:lvlText w:val="%8."/>
      <w:lvlJc w:val="left"/>
      <w:pPr>
        <w:ind w:left="5612" w:hanging="360"/>
      </w:pPr>
    </w:lvl>
    <w:lvl w:ilvl="8" w:tentative="0">
      <w:start w:val="1"/>
      <w:numFmt w:val="lowerRoman"/>
      <w:lvlText w:val="%9."/>
      <w:lvlJc w:val="right"/>
      <w:pPr>
        <w:ind w:left="6332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pos w:val="beneathText"/>
  </w:footnotePr>
  <w:endnotePr>
    <w:pos w:val="sectEnd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341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5B5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1615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2D45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9B8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11E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350"/>
    <w:rsid w:val="00477986"/>
    <w:rsid w:val="00480162"/>
    <w:rsid w:val="004813B3"/>
    <w:rsid w:val="00481B60"/>
    <w:rsid w:val="004830AB"/>
    <w:rsid w:val="00483944"/>
    <w:rsid w:val="00483FAF"/>
    <w:rsid w:val="0048419C"/>
    <w:rsid w:val="00484569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520"/>
    <w:rsid w:val="008138CD"/>
    <w:rsid w:val="00814170"/>
    <w:rsid w:val="0081420E"/>
    <w:rsid w:val="00814DBD"/>
    <w:rsid w:val="00816505"/>
    <w:rsid w:val="008167BB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931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3D7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97D4C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4D6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523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447B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0766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B70DC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185D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3E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47FA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20D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27CFC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0D1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1D9C17D2"/>
    <w:rsid w:val="385A09B5"/>
    <w:rsid w:val="4B5E2643"/>
    <w:rsid w:val="50F97FFB"/>
    <w:rsid w:val="58E27DD4"/>
    <w:rsid w:val="5FA10C71"/>
    <w:rsid w:val="61357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3">
    <w:name w:val="heading 2"/>
    <w:basedOn w:val="1"/>
    <w:next w:val="1"/>
    <w:link w:val="58"/>
    <w:qFormat/>
    <w:uiPriority w:val="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4">
    <w:name w:val="heading 3"/>
    <w:basedOn w:val="1"/>
    <w:next w:val="1"/>
    <w:link w:val="42"/>
    <w:qFormat/>
    <w:uiPriority w:val="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5">
    <w:name w:val="heading 4"/>
    <w:basedOn w:val="1"/>
    <w:next w:val="1"/>
    <w:link w:val="60"/>
    <w:qFormat/>
    <w:uiPriority w:val="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6">
    <w:name w:val="heading 5"/>
    <w:basedOn w:val="1"/>
    <w:next w:val="1"/>
    <w:link w:val="61"/>
    <w:qFormat/>
    <w:uiPriority w:val="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7">
    <w:name w:val="heading 6"/>
    <w:basedOn w:val="1"/>
    <w:next w:val="1"/>
    <w:link w:val="62"/>
    <w:qFormat/>
    <w:uiPriority w:val="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8">
    <w:name w:val="heading 7"/>
    <w:basedOn w:val="1"/>
    <w:next w:val="1"/>
    <w:link w:val="43"/>
    <w:qFormat/>
    <w:uiPriority w:val="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9">
    <w:name w:val="heading 8"/>
    <w:basedOn w:val="1"/>
    <w:next w:val="1"/>
    <w:link w:val="44"/>
    <w:qFormat/>
    <w:uiPriority w:val="0"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10">
    <w:name w:val="heading 9"/>
    <w:basedOn w:val="1"/>
    <w:next w:val="1"/>
    <w:link w:val="65"/>
    <w:qFormat/>
    <w:uiPriority w:val="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qFormat/>
    <w:uiPriority w:val="0"/>
    <w:rPr>
      <w:color w:val="800080"/>
      <w:u w:val="single"/>
    </w:rPr>
  </w:style>
  <w:style w:type="character" w:styleId="14">
    <w:name w:val="footnote reference"/>
    <w:semiHidden/>
    <w:qFormat/>
    <w:uiPriority w:val="0"/>
    <w:rPr>
      <w:vertAlign w:val="superscript"/>
    </w:rPr>
  </w:style>
  <w:style w:type="character" w:styleId="15">
    <w:name w:val="annotation reference"/>
    <w:semiHidden/>
    <w:qFormat/>
    <w:uiPriority w:val="0"/>
    <w:rPr>
      <w:sz w:val="16"/>
      <w:szCs w:val="16"/>
    </w:rPr>
  </w:style>
  <w:style w:type="character" w:styleId="16">
    <w:name w:val="endnote reference"/>
    <w:semiHidden/>
    <w:qFormat/>
    <w:uiPriority w:val="0"/>
    <w:rPr>
      <w:vertAlign w:val="superscript"/>
    </w:rPr>
  </w:style>
  <w:style w:type="character" w:styleId="17">
    <w:name w:val="Emphasis"/>
    <w:qFormat/>
    <w:uiPriority w:val="0"/>
    <w:rPr>
      <w:i/>
      <w:iCs/>
    </w:rPr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page number"/>
    <w:basedOn w:val="11"/>
    <w:qFormat/>
    <w:uiPriority w:val="0"/>
  </w:style>
  <w:style w:type="character" w:styleId="20">
    <w:name w:val="Strong"/>
    <w:qFormat/>
    <w:uiPriority w:val="22"/>
    <w:rPr>
      <w:b/>
      <w:bCs/>
    </w:rPr>
  </w:style>
  <w:style w:type="paragraph" w:styleId="21">
    <w:name w:val="Balloon Text"/>
    <w:basedOn w:val="1"/>
    <w:link w:val="49"/>
    <w:qFormat/>
    <w:uiPriority w:val="0"/>
    <w:rPr>
      <w:rFonts w:ascii="Tahoma" w:hAnsi="Tahoma"/>
      <w:sz w:val="16"/>
      <w:szCs w:val="16"/>
      <w:lang w:val="zh-CN" w:eastAsia="zh-CN"/>
    </w:rPr>
  </w:style>
  <w:style w:type="paragraph" w:styleId="22">
    <w:name w:val="Body Text 2"/>
    <w:basedOn w:val="1"/>
    <w:link w:val="68"/>
    <w:qFormat/>
    <w:uiPriority w:val="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3"/>
    <w:basedOn w:val="1"/>
    <w:link w:val="111"/>
    <w:qFormat/>
    <w:uiPriority w:val="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4">
    <w:name w:val="endnote text"/>
    <w:basedOn w:val="1"/>
    <w:link w:val="115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5">
    <w:name w:val="annotation text"/>
    <w:basedOn w:val="1"/>
    <w:link w:val="113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6">
    <w:name w:val="index 1"/>
    <w:basedOn w:val="1"/>
    <w:next w:val="1"/>
    <w:autoRedefine/>
    <w:semiHidden/>
    <w:qFormat/>
    <w:uiPriority w:val="0"/>
    <w:pPr>
      <w:ind w:left="240" w:hanging="240"/>
    </w:pPr>
  </w:style>
  <w:style w:type="paragraph" w:styleId="27">
    <w:name w:val="annotation subject"/>
    <w:basedOn w:val="25"/>
    <w:next w:val="25"/>
    <w:link w:val="114"/>
    <w:semiHidden/>
    <w:qFormat/>
    <w:uiPriority w:val="0"/>
    <w:rPr>
      <w:b/>
      <w:bCs/>
    </w:rPr>
  </w:style>
  <w:style w:type="paragraph" w:styleId="28">
    <w:name w:val="Document Map"/>
    <w:basedOn w:val="1"/>
    <w:link w:val="116"/>
    <w:semiHidden/>
    <w:qFormat/>
    <w:uiPriority w:val="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29">
    <w:name w:val="footnote text"/>
    <w:basedOn w:val="1"/>
    <w:link w:val="107"/>
    <w:semiHidden/>
    <w:qFormat/>
    <w:uiPriority w:val="0"/>
    <w:rPr>
      <w:rFonts w:ascii="Times Armenian" w:hAnsi="Times Armenian"/>
      <w:sz w:val="20"/>
      <w:szCs w:val="20"/>
      <w:lang w:val="zh-CN" w:eastAsia="ru-RU"/>
    </w:rPr>
  </w:style>
  <w:style w:type="paragraph" w:styleId="30">
    <w:name w:val="header"/>
    <w:basedOn w:val="1"/>
    <w:link w:val="69"/>
    <w:qFormat/>
    <w:uiPriority w:val="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1">
    <w:name w:val="Body Text"/>
    <w:basedOn w:val="1"/>
    <w:link w:val="51"/>
    <w:qFormat/>
    <w:uiPriority w:val="0"/>
    <w:pPr>
      <w:spacing w:after="120"/>
    </w:pPr>
  </w:style>
  <w:style w:type="paragraph" w:styleId="32">
    <w:name w:val="index heading"/>
    <w:basedOn w:val="1"/>
    <w:next w:val="26"/>
    <w:semiHidden/>
    <w:qFormat/>
    <w:uiPriority w:val="0"/>
    <w:rPr>
      <w:sz w:val="20"/>
      <w:szCs w:val="20"/>
      <w:lang w:val="en-AU" w:eastAsia="ru-RU"/>
    </w:rPr>
  </w:style>
  <w:style w:type="paragraph" w:styleId="33">
    <w:name w:val="Body Text Indent"/>
    <w:basedOn w:val="1"/>
    <w:link w:val="45"/>
    <w:qFormat/>
    <w:uiPriority w:val="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34">
    <w:name w:val="Title"/>
    <w:basedOn w:val="1"/>
    <w:link w:val="52"/>
    <w:qFormat/>
    <w:uiPriority w:val="0"/>
    <w:pPr>
      <w:jc w:val="center"/>
    </w:pPr>
    <w:rPr>
      <w:rFonts w:ascii="Arial Armenian" w:hAnsi="Arial Armenian"/>
      <w:szCs w:val="20"/>
    </w:rPr>
  </w:style>
  <w:style w:type="paragraph" w:styleId="35">
    <w:name w:val="footer"/>
    <w:basedOn w:val="1"/>
    <w:link w:val="46"/>
    <w:qFormat/>
    <w:uiPriority w:val="0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6">
    <w:name w:val="Normal (Web)"/>
    <w:basedOn w:val="1"/>
    <w:link w:val="120"/>
    <w:qFormat/>
    <w:uiPriority w:val="99"/>
    <w:pPr>
      <w:spacing w:before="100" w:beforeAutospacing="1" w:after="100" w:afterAutospacing="1"/>
    </w:pPr>
  </w:style>
  <w:style w:type="paragraph" w:styleId="37">
    <w:name w:val="Body Text 3"/>
    <w:basedOn w:val="1"/>
    <w:link w:val="70"/>
    <w:qFormat/>
    <w:uiPriority w:val="0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38">
    <w:name w:val="Body Text Indent 2"/>
    <w:basedOn w:val="1"/>
    <w:link w:val="67"/>
    <w:qFormat/>
    <w:uiPriority w:val="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39">
    <w:name w:val="Block Text"/>
    <w:basedOn w:val="1"/>
    <w:qFormat/>
    <w:uiPriority w:val="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40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">
    <w:name w:val="Заголовок 1 Знак"/>
    <w:link w:val="2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42">
    <w:name w:val="Заголовок 3 Знак"/>
    <w:link w:val="4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3">
    <w:name w:val="Заголовок 7 Знак"/>
    <w:link w:val="8"/>
    <w:qFormat/>
    <w:uiPriority w:val="0"/>
    <w:rPr>
      <w:rFonts w:ascii="Times Armenian" w:hAnsi="Times Armenian"/>
      <w:b/>
      <w:lang w:val="hy-AM" w:eastAsia="ru-RU" w:bidi="ar-SA"/>
    </w:rPr>
  </w:style>
  <w:style w:type="character" w:customStyle="1" w:styleId="44">
    <w:name w:val="Заголовок 8 Знак"/>
    <w:link w:val="9"/>
    <w:qFormat/>
    <w:locked/>
    <w:uiPriority w:val="0"/>
    <w:rPr>
      <w:rFonts w:ascii="Times Armenian" w:hAnsi="Times Armenian"/>
      <w:i/>
      <w:lang w:val="nl-NL" w:eastAsia="zh-CN" w:bidi="ar-SA"/>
    </w:rPr>
  </w:style>
  <w:style w:type="character" w:customStyle="1" w:styleId="45">
    <w:name w:val="Основной текст с отступом Знак"/>
    <w:link w:val="33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6">
    <w:name w:val="Нижний колонтитул Знак"/>
    <w:link w:val="35"/>
    <w:qFormat/>
    <w:uiPriority w:val="0"/>
    <w:rPr>
      <w:lang w:val="en-US" w:eastAsia="en-US" w:bidi="ar-SA"/>
    </w:rPr>
  </w:style>
  <w:style w:type="paragraph" w:customStyle="1" w:styleId="47">
    <w:name w:val="Char"/>
    <w:basedOn w:val="1"/>
    <w:semiHidden/>
    <w:qFormat/>
    <w:uiPriority w:val="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48">
    <w:name w:val="Default"/>
    <w:qFormat/>
    <w:uiPriority w:val="0"/>
    <w:pPr>
      <w:autoSpaceDE w:val="0"/>
      <w:autoSpaceDN w:val="0"/>
      <w:adjustRightInd w:val="0"/>
    </w:pPr>
    <w:rPr>
      <w:rFonts w:ascii="Arial Unicode" w:hAnsi="Arial Unicode" w:cs="Arial Unicode" w:eastAsiaTheme="minorEastAsia"/>
      <w:color w:val="000000"/>
      <w:sz w:val="24"/>
      <w:szCs w:val="24"/>
      <w:lang w:val="ru-RU" w:eastAsia="ru-RU" w:bidi="ar-SA"/>
    </w:rPr>
  </w:style>
  <w:style w:type="character" w:customStyle="1" w:styleId="49">
    <w:name w:val="Текст выноски Знак"/>
    <w:link w:val="21"/>
    <w:qFormat/>
    <w:uiPriority w:val="0"/>
    <w:rPr>
      <w:rFonts w:ascii="Tahoma" w:hAnsi="Tahoma" w:cs="Tahoma"/>
      <w:sz w:val="16"/>
      <w:szCs w:val="16"/>
    </w:rPr>
  </w:style>
  <w:style w:type="character" w:customStyle="1" w:styleId="50">
    <w:name w:val="Char Char1"/>
    <w:qFormat/>
    <w:locked/>
    <w:uiPriority w:val="0"/>
    <w:rPr>
      <w:rFonts w:ascii="Arial LatArm" w:hAnsi="Arial LatArm"/>
      <w:i/>
      <w:lang w:val="en-AU" w:eastAsia="en-US" w:bidi="ar-SA"/>
    </w:rPr>
  </w:style>
  <w:style w:type="character" w:customStyle="1" w:styleId="51">
    <w:name w:val="Основной текст Знак"/>
    <w:link w:val="31"/>
    <w:qFormat/>
    <w:uiPriority w:val="0"/>
    <w:rPr>
      <w:sz w:val="24"/>
      <w:szCs w:val="24"/>
      <w:lang w:val="en-US" w:eastAsia="en-US" w:bidi="ar-SA"/>
    </w:rPr>
  </w:style>
  <w:style w:type="character" w:customStyle="1" w:styleId="52">
    <w:name w:val="Заголовок Знак"/>
    <w:link w:val="34"/>
    <w:qFormat/>
    <w:uiPriority w:val="0"/>
    <w:rPr>
      <w:rFonts w:ascii="Arial Armenian" w:hAnsi="Arial Armenian"/>
      <w:sz w:val="24"/>
      <w:lang w:val="en-US" w:eastAsia="en-US" w:bidi="ar-SA"/>
    </w:rPr>
  </w:style>
  <w:style w:type="paragraph" w:customStyle="1" w:styleId="53">
    <w:name w:val="Char Char Char Char Char Char Char Char Char Char Char Char"/>
    <w:basedOn w:val="1"/>
    <w:qFormat/>
    <w:uiPriority w:val="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54">
    <w:name w:val="norm"/>
    <w:basedOn w:val="1"/>
    <w:qFormat/>
    <w:uiPriority w:val="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55">
    <w:name w:val="norm Char"/>
    <w:qFormat/>
    <w:locked/>
    <w:uiPriority w:val="0"/>
    <w:rPr>
      <w:rFonts w:ascii="Arial Armenian" w:hAnsi="Arial Armenian"/>
      <w:sz w:val="22"/>
      <w:lang w:val="en-US" w:eastAsia="ru-RU" w:bidi="ar-SA"/>
    </w:rPr>
  </w:style>
  <w:style w:type="character" w:customStyle="1" w:styleId="56">
    <w:name w:val="Char Char Char"/>
    <w:qFormat/>
    <w:uiPriority w:val="0"/>
    <w:rPr>
      <w:rFonts w:ascii="Arial LatArm" w:hAnsi="Arial LatArm"/>
      <w:sz w:val="24"/>
      <w:lang w:eastAsia="ru-RU"/>
    </w:rPr>
  </w:style>
  <w:style w:type="character" w:customStyle="1" w:styleId="57">
    <w:name w:val="Char Char22"/>
    <w:qFormat/>
    <w:uiPriority w:val="0"/>
    <w:rPr>
      <w:rFonts w:ascii="Arial Armenian" w:hAnsi="Arial Armenian"/>
      <w:sz w:val="28"/>
      <w:lang w:val="en-US"/>
    </w:rPr>
  </w:style>
  <w:style w:type="character" w:customStyle="1" w:styleId="58">
    <w:name w:val="Заголовок 2 Знак"/>
    <w:link w:val="3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character" w:customStyle="1" w:styleId="59">
    <w:name w:val="Char Char20"/>
    <w:qFormat/>
    <w:uiPriority w:val="0"/>
    <w:rPr>
      <w:rFonts w:ascii="Times LatArm" w:hAnsi="Times LatArm"/>
      <w:b/>
      <w:sz w:val="28"/>
      <w:lang w:val="en-US"/>
    </w:rPr>
  </w:style>
  <w:style w:type="character" w:customStyle="1" w:styleId="60">
    <w:name w:val="Заголовок 4 Знак"/>
    <w:link w:val="5"/>
    <w:qFormat/>
    <w:uiPriority w:val="0"/>
    <w:rPr>
      <w:rFonts w:ascii="Arial LatArm" w:hAnsi="Arial LatArm"/>
      <w:i/>
      <w:sz w:val="18"/>
      <w:lang w:val="en-US" w:eastAsia="en-US" w:bidi="ar-SA"/>
    </w:rPr>
  </w:style>
  <w:style w:type="character" w:customStyle="1" w:styleId="61">
    <w:name w:val="Заголовок 5 Знак"/>
    <w:link w:val="6"/>
    <w:qFormat/>
    <w:uiPriority w:val="0"/>
    <w:rPr>
      <w:rFonts w:ascii="Arial LatArm" w:hAnsi="Arial LatArm"/>
      <w:b/>
      <w:sz w:val="26"/>
      <w:lang w:val="en-US" w:eastAsia="ru-RU" w:bidi="ar-SA"/>
    </w:rPr>
  </w:style>
  <w:style w:type="character" w:customStyle="1" w:styleId="62">
    <w:name w:val="Заголовок 6 Знак"/>
    <w:link w:val="7"/>
    <w:qFormat/>
    <w:uiPriority w:val="0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63">
    <w:name w:val="Char Char16"/>
    <w:qFormat/>
    <w:uiPriority w:val="0"/>
    <w:rPr>
      <w:rFonts w:ascii="Times Armenian" w:hAnsi="Times Armenian"/>
      <w:b/>
      <w:lang w:val="hy-AM"/>
    </w:rPr>
  </w:style>
  <w:style w:type="character" w:customStyle="1" w:styleId="64">
    <w:name w:val="Char Char15"/>
    <w:qFormat/>
    <w:uiPriority w:val="0"/>
    <w:rPr>
      <w:rFonts w:ascii="Times Armenian" w:hAnsi="Times Armenian"/>
      <w:i/>
      <w:lang w:val="nl-NL"/>
    </w:rPr>
  </w:style>
  <w:style w:type="character" w:customStyle="1" w:styleId="65">
    <w:name w:val="Заголовок 9 Знак"/>
    <w:link w:val="10"/>
    <w:qFormat/>
    <w:uiPriority w:val="0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66">
    <w:name w:val="Char Char13"/>
    <w:qFormat/>
    <w:uiPriority w:val="0"/>
    <w:rPr>
      <w:rFonts w:ascii="Arial Armenian" w:hAnsi="Arial Armenian"/>
      <w:lang w:val="en-US"/>
    </w:rPr>
  </w:style>
  <w:style w:type="character" w:customStyle="1" w:styleId="67">
    <w:name w:val="Основной текст с отступом 2 Знак"/>
    <w:link w:val="38"/>
    <w:qFormat/>
    <w:uiPriority w:val="0"/>
    <w:rPr>
      <w:rFonts w:ascii="Baltica" w:hAnsi="Baltica"/>
      <w:lang w:val="af-ZA" w:eastAsia="en-US" w:bidi="ar-SA"/>
    </w:rPr>
  </w:style>
  <w:style w:type="character" w:customStyle="1" w:styleId="68">
    <w:name w:val="Основной текст 2 Знак"/>
    <w:link w:val="22"/>
    <w:qFormat/>
    <w:uiPriority w:val="0"/>
    <w:rPr>
      <w:rFonts w:ascii="Arial LatArm" w:hAnsi="Arial LatArm"/>
      <w:lang w:val="en-US" w:eastAsia="en-US" w:bidi="ar-SA"/>
    </w:rPr>
  </w:style>
  <w:style w:type="character" w:customStyle="1" w:styleId="69">
    <w:name w:val="Верхний колонтитул Знак"/>
    <w:link w:val="30"/>
    <w:qFormat/>
    <w:uiPriority w:val="0"/>
    <w:rPr>
      <w:lang w:val="en-AU" w:eastAsia="ru-RU" w:bidi="ar-SA"/>
    </w:rPr>
  </w:style>
  <w:style w:type="character" w:customStyle="1" w:styleId="70">
    <w:name w:val="Основной текст 3 Знак"/>
    <w:link w:val="37"/>
    <w:qFormat/>
    <w:uiPriority w:val="0"/>
    <w:rPr>
      <w:rFonts w:ascii="Arial LatArm" w:hAnsi="Arial LatArm"/>
      <w:lang w:val="en-US" w:eastAsia="ru-RU" w:bidi="ar-SA"/>
    </w:rPr>
  </w:style>
  <w:style w:type="paragraph" w:customStyle="1" w:styleId="71">
    <w:name w:val="Рецензия1"/>
    <w:hidden/>
    <w:semiHidden/>
    <w:qFormat/>
    <w:uiPriority w:val="0"/>
    <w:rPr>
      <w:rFonts w:ascii="Times Armenian" w:hAnsi="Times Armenian" w:cs="Times New Roman" w:eastAsiaTheme="minorEastAsia"/>
      <w:sz w:val="24"/>
      <w:lang w:val="en-US" w:eastAsia="ru-RU" w:bidi="ar-SA"/>
    </w:rPr>
  </w:style>
  <w:style w:type="paragraph" w:customStyle="1" w:styleId="72">
    <w:name w:val="Char1"/>
    <w:basedOn w:val="1"/>
    <w:qFormat/>
    <w:uiPriority w:val="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73">
    <w:name w:val="Style2"/>
    <w:basedOn w:val="1"/>
    <w:qFormat/>
    <w:uiPriority w:val="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74">
    <w:name w:val="Char Char23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5">
    <w:name w:val="Char Char21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styleId="76">
    <w:name w:val="List Paragraph"/>
    <w:basedOn w:val="1"/>
    <w:link w:val="110"/>
    <w:qFormat/>
    <w:uiPriority w:val="34"/>
    <w:pPr>
      <w:ind w:left="720"/>
    </w:pPr>
    <w:rPr>
      <w:rFonts w:ascii="Times Armenian" w:hAnsi="Times Armenian"/>
      <w:lang w:val="zh-CN" w:eastAsia="ru-RU"/>
    </w:rPr>
  </w:style>
  <w:style w:type="character" w:customStyle="1" w:styleId="77">
    <w:name w:val="Char Char25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8">
    <w:name w:val="Char Char24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customStyle="1" w:styleId="79">
    <w:name w:val="Body Text Indent 2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0">
    <w:name w:val="Normal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1">
    <w:name w:val="Знак Знак Знак Char Char Char Char Знак Знак Знак"/>
    <w:basedOn w:val="1"/>
    <w:qFormat/>
    <w:uiPriority w:val="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82">
    <w:name w:val="xl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3">
    <w:name w:val="xl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8"/>
      <w:szCs w:val="18"/>
    </w:rPr>
  </w:style>
  <w:style w:type="paragraph" w:customStyle="1" w:styleId="8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Times Armenian" w:hAnsi="Times Armenian" w:eastAsia="Arial Unicode MS" w:cs="Arial Unicode MS"/>
      <w:b/>
      <w:bCs/>
      <w:i/>
      <w:iCs/>
      <w:sz w:val="16"/>
      <w:szCs w:val="16"/>
    </w:rPr>
  </w:style>
  <w:style w:type="paragraph" w:customStyle="1" w:styleId="8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8">
    <w:name w:val="xl69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9">
    <w:name w:val="xl70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90">
    <w:name w:val="xl7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1">
    <w:name w:val="xl7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2">
    <w:name w:val="font5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93">
    <w:name w:val="font6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i/>
      <w:iCs/>
      <w:sz w:val="16"/>
      <w:szCs w:val="16"/>
    </w:rPr>
  </w:style>
  <w:style w:type="paragraph" w:customStyle="1" w:styleId="94">
    <w:name w:val="font7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5">
    <w:name w:val="font8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6">
    <w:name w:val="font9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i/>
      <w:iCs/>
      <w:sz w:val="16"/>
      <w:szCs w:val="16"/>
    </w:rPr>
  </w:style>
  <w:style w:type="paragraph" w:customStyle="1" w:styleId="97">
    <w:name w:val="font10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8">
    <w:name w:val="font11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9">
    <w:name w:val="font12"/>
    <w:basedOn w:val="1"/>
    <w:qFormat/>
    <w:uiPriority w:val="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100">
    <w:name w:val="font13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color w:val="000000"/>
      <w:sz w:val="20"/>
      <w:szCs w:val="20"/>
    </w:rPr>
  </w:style>
  <w:style w:type="paragraph" w:customStyle="1" w:styleId="101">
    <w:name w:val="xl73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2">
    <w:name w:val="xl74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3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104">
    <w:name w:val="Index 11"/>
    <w:basedOn w:val="1"/>
    <w:qFormat/>
    <w:uiPriority w:val="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05">
    <w:name w:val="Index Heading1"/>
    <w:basedOn w:val="1"/>
    <w:qFormat/>
    <w:uiPriority w:val="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106">
    <w:name w:val="Char Char Char Char1"/>
    <w:qFormat/>
    <w:uiPriority w:val="0"/>
    <w:rPr>
      <w:rFonts w:ascii="Arial LatArm" w:hAnsi="Arial LatArm"/>
      <w:sz w:val="24"/>
      <w:lang w:val="en-US" w:eastAsia="ru-RU" w:bidi="ar-SA"/>
    </w:rPr>
  </w:style>
  <w:style w:type="character" w:customStyle="1" w:styleId="107">
    <w:name w:val="Текст сноски Знак"/>
    <w:link w:val="29"/>
    <w:semiHidden/>
    <w:qFormat/>
    <w:uiPriority w:val="0"/>
    <w:rPr>
      <w:rFonts w:ascii="Times Armenian" w:hAnsi="Times Armenian"/>
      <w:lang w:eastAsia="ru-RU"/>
    </w:rPr>
  </w:style>
  <w:style w:type="character" w:customStyle="1" w:styleId="108">
    <w:name w:val="Char Char"/>
    <w:qFormat/>
    <w:locked/>
    <w:uiPriority w:val="0"/>
    <w:rPr>
      <w:lang w:val="en-US" w:eastAsia="en-US" w:bidi="ar-SA"/>
    </w:rPr>
  </w:style>
  <w:style w:type="paragraph" w:customStyle="1" w:styleId="109">
    <w:name w:val="Char3 Char Char Char"/>
    <w:basedOn w:val="1"/>
    <w:next w:val="1"/>
    <w:semiHidden/>
    <w:qFormat/>
    <w:uiPriority w:val="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110">
    <w:name w:val="Абзац списка Знак"/>
    <w:link w:val="76"/>
    <w:qFormat/>
    <w:locked/>
    <w:uiPriority w:val="34"/>
    <w:rPr>
      <w:rFonts w:ascii="Times Armenian" w:hAnsi="Times Armenian" w:cs="Times Armenian"/>
      <w:sz w:val="24"/>
      <w:szCs w:val="24"/>
      <w:lang w:eastAsia="ru-RU"/>
    </w:rPr>
  </w:style>
  <w:style w:type="character" w:customStyle="1" w:styleId="111">
    <w:name w:val="Основной текст с отступом 3 Знак"/>
    <w:link w:val="23"/>
    <w:qFormat/>
    <w:uiPriority w:val="0"/>
    <w:rPr>
      <w:rFonts w:ascii="Times Armenian" w:hAnsi="Times Armenian"/>
    </w:rPr>
  </w:style>
  <w:style w:type="character" w:customStyle="1" w:styleId="1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3">
    <w:name w:val="Текст примечания Знак"/>
    <w:link w:val="25"/>
    <w:semiHidden/>
    <w:qFormat/>
    <w:uiPriority w:val="0"/>
    <w:rPr>
      <w:rFonts w:ascii="Times Armenian" w:hAnsi="Times Armenian"/>
      <w:lang w:eastAsia="ru-RU"/>
    </w:rPr>
  </w:style>
  <w:style w:type="character" w:customStyle="1" w:styleId="114">
    <w:name w:val="Тема примечания Знак"/>
    <w:link w:val="27"/>
    <w:semiHidden/>
    <w:qFormat/>
    <w:uiPriority w:val="0"/>
    <w:rPr>
      <w:rFonts w:ascii="Times Armenian" w:hAnsi="Times Armenian"/>
      <w:b/>
      <w:bCs/>
      <w:lang w:eastAsia="ru-RU"/>
    </w:rPr>
  </w:style>
  <w:style w:type="character" w:customStyle="1" w:styleId="115">
    <w:name w:val="Текст концевой сноски Знак"/>
    <w:link w:val="24"/>
    <w:semiHidden/>
    <w:qFormat/>
    <w:uiPriority w:val="0"/>
    <w:rPr>
      <w:rFonts w:ascii="Times Armenian" w:hAnsi="Times Armenian"/>
      <w:lang w:eastAsia="ru-RU"/>
    </w:rPr>
  </w:style>
  <w:style w:type="character" w:customStyle="1" w:styleId="116">
    <w:name w:val="Схема документа Знак"/>
    <w:link w:val="28"/>
    <w:semiHidden/>
    <w:qFormat/>
    <w:uiPriority w:val="0"/>
    <w:rPr>
      <w:rFonts w:ascii="Tahoma" w:hAnsi="Tahoma" w:cs="Tahoma"/>
      <w:shd w:val="clear" w:color="auto" w:fill="000080"/>
      <w:lang w:eastAsia="ru-RU"/>
    </w:rPr>
  </w:style>
  <w:style w:type="character" w:customStyle="1" w:styleId="117">
    <w:name w:val="Char Char4"/>
    <w:qFormat/>
    <w:locked/>
    <w:uiPriority w:val="0"/>
    <w:rPr>
      <w:sz w:val="24"/>
      <w:szCs w:val="24"/>
      <w:lang w:val="en-US" w:eastAsia="en-US" w:bidi="ar-SA"/>
    </w:rPr>
  </w:style>
  <w:style w:type="paragraph" w:customStyle="1" w:styleId="118">
    <w:name w:val="msonormalcxspmiddle"/>
    <w:basedOn w:val="1"/>
    <w:qFormat/>
    <w:uiPriority w:val="0"/>
    <w:pPr>
      <w:spacing w:before="100" w:beforeAutospacing="1" w:after="100" w:afterAutospacing="1"/>
    </w:pPr>
  </w:style>
  <w:style w:type="character" w:customStyle="1" w:styleId="119">
    <w:name w:val="Char Char5"/>
    <w:qFormat/>
    <w:locked/>
    <w:uiPriority w:val="0"/>
    <w:rPr>
      <w:sz w:val="24"/>
      <w:szCs w:val="24"/>
      <w:lang w:val="en-US" w:eastAsia="en-US" w:bidi="ar-SA"/>
    </w:rPr>
  </w:style>
  <w:style w:type="character" w:customStyle="1" w:styleId="120">
    <w:name w:val="Обычный (веб) Знак"/>
    <w:link w:val="36"/>
    <w:qFormat/>
    <w:locked/>
    <w:uiPriority w:val="99"/>
    <w:rPr>
      <w:sz w:val="24"/>
      <w:szCs w:val="24"/>
    </w:rPr>
  </w:style>
  <w:style w:type="character" w:customStyle="1" w:styleId="121">
    <w:name w:val="apple-style-span"/>
    <w:basedOn w:val="11"/>
    <w:qFormat/>
    <w:uiPriority w:val="0"/>
  </w:style>
  <w:style w:type="character" w:customStyle="1" w:styleId="122">
    <w:name w:val="apple-converted-space"/>
    <w:basedOn w:val="11"/>
    <w:qFormat/>
    <w:uiPriority w:val="0"/>
  </w:style>
  <w:style w:type="paragraph" w:customStyle="1" w:styleId="123">
    <w:name w:val="mechtex"/>
    <w:basedOn w:val="1"/>
    <w:link w:val="124"/>
    <w:qFormat/>
    <w:uiPriority w:val="0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124">
    <w:name w:val="mechtex Char"/>
    <w:link w:val="123"/>
    <w:qFormat/>
    <w:locked/>
    <w:uiPriority w:val="0"/>
    <w:rPr>
      <w:rFonts w:ascii="Arial Armenian" w:hAnsi="Arial Armenian"/>
      <w:sz w:val="22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5CD5F-702B-4BD8-83CD-AA176D596F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1235</Words>
  <Characters>7040</Characters>
  <Lines>58</Lines>
  <Paragraphs>16</Paragraphs>
  <TotalTime>2</TotalTime>
  <ScaleCrop>false</ScaleCrop>
  <LinksUpToDate>false</LinksUpToDate>
  <CharactersWithSpaces>8259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2025-09-19T07:15:00Z</dcterms:created>
  <dc:creator>H.Avetisyan</dc:creator>
  <cp:keywords>https:/mul2-minfin.gov.am/tasks/543902/oneclick/Carayutyun_elektronayin 27.10.docx?token=4a2dea846931278131ebbd58fa851d6f</cp:keywords>
  <cp:lastModifiedBy>Лиана</cp:lastModifiedBy>
  <cp:lastPrinted>2026-04-14T08:23:10Z</cp:lastPrinted>
  <dcterms:modified xsi:type="dcterms:W3CDTF">2026-04-14T08:23:12Z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41A8C60AFCC64CD3A062DF1CBD001126_12</vt:lpwstr>
  </property>
</Properties>
</file>